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7" w:rsidRPr="004A6DF0" w:rsidRDefault="007514F7" w:rsidP="007514F7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/>
        </w:rPr>
        <w:t xml:space="preserve">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7514F7" w:rsidRPr="004A6DF0" w:rsidRDefault="007514F7" w:rsidP="007514F7">
      <w:pPr>
        <w:ind w:firstLine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</w:t>
      </w:r>
      <w:r>
        <w:rPr>
          <w:rFonts w:ascii="Times New Roman" w:hAnsi="Times New Roman"/>
          <w:b/>
        </w:rPr>
        <w:t>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7514F7" w:rsidRPr="004A6DF0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7514F7" w:rsidRDefault="007514F7" w:rsidP="007514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7514F7" w:rsidRPr="001D3A82" w:rsidRDefault="007514F7" w:rsidP="007514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14F7" w:rsidRDefault="007514F7" w:rsidP="00D816CF">
      <w:pPr>
        <w:tabs>
          <w:tab w:val="left" w:pos="3600"/>
        </w:tabs>
        <w:overflowPunct w:val="0"/>
        <w:ind w:firstLine="0"/>
        <w:textAlignment w:val="baseline"/>
      </w:pPr>
    </w:p>
    <w:p w:rsidR="007514F7" w:rsidRDefault="007514F7" w:rsidP="007514F7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14F7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приспособленные использования инвалидами и лицами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514F7" w:rsidRDefault="007514F7" w:rsidP="007514F7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16CF" w:rsidRPr="007514F7" w:rsidRDefault="007514F7" w:rsidP="00D816CF">
      <w:pPr>
        <w:tabs>
          <w:tab w:val="left" w:pos="3600"/>
        </w:tabs>
        <w:overflowPunct w:val="0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доступа в здания образовательной организации инвалидов и лиц с ограниченными возможностями здоровья центральный вход оборудован звонком. Конструктивные особенности здания ДОУ не предусматривают наличие подъемников. 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 При необходимости для обеспечения доступа в здание образовательной организации инвалиду или лицу с ОВЗ будет предоставлено сопровождающее лицо. Условия питания обучающихся, в том числе инвалидов и лиц с ограниченными возможностями здоровья 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в нашем детском саду уделяется повышенное внимание. С целью обеспечения полноценного сбалансированного питания детей, посещающих ДОУ, питание осуществляется согласно требованиям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 Условия охраны здоровья обучающихся, в том числе инвалидов и лиц с ограниченными возможностями здоровья Здание ДОУ оснащено противопожарной звуковой сигнализацией, необходимыми табличками и указателями с обеспечением визуальной и звуковой информацией для сигнализации об опасности.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информационнотелекоммуникационным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 xml:space="preserve"> сетям, в том числе приспособленным для использования инвалидами и лицами с ограниченными возможностями здоровья Особые условия доступа к информационным системам и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информационнокоммуникационным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 xml:space="preserve"> сетям для инвалидов и лиц с ОВЗ могут быть предоставлены при работе с официальным сайтом ДОУ и с другими сайтами образовательной направленности, на которых существует версия для слабовидящих.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 обучения коллективного и индивидуального пользования для инвалидов и лиц с ОВЗ </w:t>
      </w:r>
      <w:r w:rsidRPr="007514F7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отсутствуют.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информационнно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>-коммуникационные технологии обучения.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Внедрение инновационных технологий в коррекционное 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7514F7">
        <w:rPr>
          <w:rFonts w:ascii="Times New Roman" w:hAnsi="Times New Roman" w:cs="Times New Roman"/>
          <w:sz w:val="28"/>
          <w:szCs w:val="28"/>
        </w:rPr>
        <w:t xml:space="preserve"> прежде всего даст возможность улучшить качество обучения, повысить мотивацию детей к получению и усвоению новых знаний. 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 В нашем детском саду педагоги используют разнообразное оборудование: Компьютеры, проектор, мультимедиа. Компьютер уверенно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вошѐл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 xml:space="preserve"> в нашу жизнь и занял в ней прочное положение. Технологии применяются в разных видах деятельности: в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Pr="007514F7">
        <w:rPr>
          <w:rFonts w:ascii="Times New Roman" w:hAnsi="Times New Roman" w:cs="Times New Roman"/>
          <w:sz w:val="28"/>
          <w:szCs w:val="28"/>
        </w:rPr>
        <w:t xml:space="preserve"> работе с детьми, работе с педагогами, родителями и, наконец, в саморазвитии. 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 Проведение коррекционно-развивающих занятий предполагает использование компьютерных программ. Работа с педагогами 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 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 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</w:t>
      </w:r>
      <w:proofErr w:type="spellStart"/>
      <w:r w:rsidRPr="007514F7">
        <w:rPr>
          <w:rFonts w:ascii="Times New Roman" w:hAnsi="Times New Roman" w:cs="Times New Roman"/>
          <w:sz w:val="28"/>
          <w:szCs w:val="28"/>
        </w:rPr>
        <w:t>расчѐ</w:t>
      </w:r>
      <w:proofErr w:type="gramStart"/>
      <w:r w:rsidRPr="007514F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7514F7">
        <w:rPr>
          <w:rFonts w:ascii="Times New Roman" w:hAnsi="Times New Roman" w:cs="Times New Roman"/>
          <w:sz w:val="28"/>
          <w:szCs w:val="28"/>
        </w:rPr>
        <w:t>, построение диаграмм, графиков, оформление документации, стендовой информации. 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 Использование ИКТ помогает в реализации творческих проектов. Использование электронных образовательных ресурсов в образовательном процессе: 1. Разработка мультимедийных презентаций 2. Использование сети Интернет 3. Использование компьютерных игр в образовательной деятельности 4. Изготовление печатной продукции: тематических выпусков стенных газет, буклетов, журнала для родителей</w:t>
      </w:r>
    </w:p>
    <w:sectPr w:rsidR="00D816CF" w:rsidRPr="007514F7" w:rsidSect="006E2D6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2249A9"/>
    <w:multiLevelType w:val="multilevel"/>
    <w:tmpl w:val="3CE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03621"/>
    <w:multiLevelType w:val="multilevel"/>
    <w:tmpl w:val="BA3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CA"/>
    <w:rsid w:val="00033F56"/>
    <w:rsid w:val="000608BE"/>
    <w:rsid w:val="000613EC"/>
    <w:rsid w:val="000C5435"/>
    <w:rsid w:val="000F1F4E"/>
    <w:rsid w:val="00115C4F"/>
    <w:rsid w:val="001A4A21"/>
    <w:rsid w:val="001D29C8"/>
    <w:rsid w:val="00215FE3"/>
    <w:rsid w:val="00257F3E"/>
    <w:rsid w:val="002A3AD5"/>
    <w:rsid w:val="002E0EA0"/>
    <w:rsid w:val="00331869"/>
    <w:rsid w:val="00383305"/>
    <w:rsid w:val="00420B5C"/>
    <w:rsid w:val="004647A5"/>
    <w:rsid w:val="004C38D1"/>
    <w:rsid w:val="00505788"/>
    <w:rsid w:val="00514ED9"/>
    <w:rsid w:val="00524B06"/>
    <w:rsid w:val="005346F3"/>
    <w:rsid w:val="005E4A7E"/>
    <w:rsid w:val="00611C76"/>
    <w:rsid w:val="00680344"/>
    <w:rsid w:val="006E2D6D"/>
    <w:rsid w:val="00702AB6"/>
    <w:rsid w:val="007514F7"/>
    <w:rsid w:val="008050F0"/>
    <w:rsid w:val="008079E0"/>
    <w:rsid w:val="008720E1"/>
    <w:rsid w:val="008729DA"/>
    <w:rsid w:val="00876DE5"/>
    <w:rsid w:val="00982CCA"/>
    <w:rsid w:val="009E45BC"/>
    <w:rsid w:val="00A02F22"/>
    <w:rsid w:val="00AA007A"/>
    <w:rsid w:val="00AC3D5C"/>
    <w:rsid w:val="00AD76F1"/>
    <w:rsid w:val="00AE5EB6"/>
    <w:rsid w:val="00B10F25"/>
    <w:rsid w:val="00B3721C"/>
    <w:rsid w:val="00B53D32"/>
    <w:rsid w:val="00B82B23"/>
    <w:rsid w:val="00BA7925"/>
    <w:rsid w:val="00BD1558"/>
    <w:rsid w:val="00C13842"/>
    <w:rsid w:val="00C7011E"/>
    <w:rsid w:val="00CA6012"/>
    <w:rsid w:val="00CC37E7"/>
    <w:rsid w:val="00CC7286"/>
    <w:rsid w:val="00CD3F4D"/>
    <w:rsid w:val="00D37C85"/>
    <w:rsid w:val="00D64212"/>
    <w:rsid w:val="00D816CF"/>
    <w:rsid w:val="00DE68E7"/>
    <w:rsid w:val="00E869D2"/>
    <w:rsid w:val="00ED7E03"/>
    <w:rsid w:val="00EF3D7E"/>
    <w:rsid w:val="00EF3F2A"/>
    <w:rsid w:val="00F502E4"/>
    <w:rsid w:val="00FB141E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3F2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F3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2B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3F2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F3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2B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2022-10-17T12:05:00Z</cp:lastPrinted>
  <dcterms:created xsi:type="dcterms:W3CDTF">2022-10-19T11:25:00Z</dcterms:created>
  <dcterms:modified xsi:type="dcterms:W3CDTF">2022-10-19T11:25:00Z</dcterms:modified>
</cp:coreProperties>
</file>