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4" w:rsidRPr="00FD3C7C" w:rsidRDefault="009263F4" w:rsidP="009263F4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bookmarkStart w:id="0" w:name="_GoBack"/>
      <w:r w:rsidRPr="00FD3C7C">
        <w:rPr>
          <w:rFonts w:ascii="Times New Roman" w:hAnsi="Times New Roman"/>
        </w:rPr>
        <w:t>МУ «ОДО Урус-Мартановского муниципального района»</w:t>
      </w:r>
    </w:p>
    <w:p w:rsidR="009263F4" w:rsidRPr="00FD3C7C" w:rsidRDefault="009263F4" w:rsidP="009263F4">
      <w:pPr>
        <w:ind w:firstLine="0"/>
        <w:jc w:val="center"/>
        <w:rPr>
          <w:rFonts w:ascii="Times New Roman" w:hAnsi="Times New Roman" w:cs="Times New Roman"/>
          <w:b/>
        </w:rPr>
      </w:pPr>
      <w:r w:rsidRPr="00FD3C7C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Fonts w:ascii="Times New Roman" w:hAnsi="Times New Roman"/>
          <w:b/>
        </w:rPr>
        <w:t xml:space="preserve"> «ДЕТСКИЙ САД «АМИНА» С. ШАЛАЖИ 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Fonts w:ascii="Times New Roman" w:hAnsi="Times New Roman"/>
          <w:b/>
        </w:rPr>
        <w:t>УРУС-МАРТАНОВСКОГО МУНИЦИПАЛЬНОГО РАЙОНА»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Fonts w:ascii="Times New Roman" w:hAnsi="Times New Roman"/>
          <w:b/>
        </w:rPr>
        <w:t>(МБДОУ «Детский сад «Амина» с. Шалажи»)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</w:rPr>
      </w:pPr>
      <w:r w:rsidRPr="00FD3C7C">
        <w:rPr>
          <w:rFonts w:ascii="Times New Roman" w:hAnsi="Times New Roman" w:cs="Times New Roman"/>
        </w:rPr>
        <w:t xml:space="preserve">МУ </w:t>
      </w:r>
      <w:r w:rsidRPr="00FD3C7C">
        <w:rPr>
          <w:rFonts w:ascii="Times New Roman" w:hAnsi="Times New Roman"/>
        </w:rPr>
        <w:t>«Хьалха-Мартанан муниципальни к</w:t>
      </w:r>
      <w:r w:rsidRPr="00FD3C7C">
        <w:rPr>
          <w:rFonts w:ascii="Times New Roman" w:hAnsi="Times New Roman"/>
          <w:lang w:val="en-US"/>
        </w:rPr>
        <w:t>I</w:t>
      </w:r>
      <w:r w:rsidRPr="00FD3C7C">
        <w:rPr>
          <w:rFonts w:ascii="Times New Roman" w:hAnsi="Times New Roman"/>
        </w:rPr>
        <w:t>оштан ШДО</w:t>
      </w:r>
      <w:r w:rsidRPr="00FD3C7C">
        <w:rPr>
          <w:rFonts w:ascii="Times New Roman" w:hAnsi="Times New Roman" w:cs="Times New Roman"/>
        </w:rPr>
        <w:t>»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Fonts w:ascii="Times New Roman" w:hAnsi="Times New Roman"/>
          <w:b/>
        </w:rPr>
        <w:t xml:space="preserve">Муниципальни бюджетни школазхойн дешаран учреждени 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Fonts w:ascii="Times New Roman" w:hAnsi="Times New Roman"/>
          <w:b/>
        </w:rPr>
        <w:t>«ХЬАЛХА-МАРТАНАН МУНИЦИПАЛЬНИ К</w:t>
      </w:r>
      <w:r w:rsidRPr="00FD3C7C">
        <w:rPr>
          <w:rFonts w:ascii="Times New Roman" w:hAnsi="Times New Roman"/>
          <w:b/>
          <w:lang w:val="en-US"/>
        </w:rPr>
        <w:t>I</w:t>
      </w:r>
      <w:r w:rsidRPr="00FD3C7C">
        <w:rPr>
          <w:rFonts w:ascii="Times New Roman" w:hAnsi="Times New Roman"/>
          <w:b/>
        </w:rPr>
        <w:t xml:space="preserve">ОШТАН 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Fonts w:ascii="Times New Roman" w:hAnsi="Times New Roman"/>
          <w:b/>
        </w:rPr>
        <w:t>ШАЛАЖА ЮЬРТАН БЕРИЙН БЕШ «АМИНА»</w:t>
      </w:r>
    </w:p>
    <w:p w:rsidR="009263F4" w:rsidRPr="00FD3C7C" w:rsidRDefault="009263F4" w:rsidP="009263F4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D3C7C">
        <w:rPr>
          <w:rStyle w:val="a4"/>
          <w:rFonts w:ascii="Times New Roman" w:hAnsi="Times New Roman"/>
        </w:rPr>
        <w:t>(</w:t>
      </w:r>
      <w:r w:rsidRPr="00FD3C7C">
        <w:rPr>
          <w:rFonts w:ascii="Times New Roman" w:hAnsi="Times New Roman"/>
          <w:b/>
        </w:rPr>
        <w:t>МБШДУ «Шалажа юьртан берийн беш «Амина»)</w:t>
      </w:r>
    </w:p>
    <w:p w:rsidR="00C47C84" w:rsidRPr="00FD3C7C" w:rsidRDefault="00C47C84"/>
    <w:bookmarkEnd w:id="0"/>
    <w:p w:rsidR="009263F4" w:rsidRDefault="009263F4">
      <w:pPr>
        <w:rPr>
          <w:sz w:val="28"/>
        </w:rPr>
      </w:pPr>
    </w:p>
    <w:p w:rsidR="009263F4" w:rsidRDefault="009263F4" w:rsidP="00926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3F4">
        <w:rPr>
          <w:rFonts w:ascii="Times New Roman" w:hAnsi="Times New Roman" w:cs="Times New Roman"/>
          <w:b/>
          <w:sz w:val="28"/>
          <w:szCs w:val="28"/>
        </w:rPr>
        <w:t>Обеспечения доступа в здания образовательной организации инвалидов и лиц с ОВЗ</w:t>
      </w:r>
    </w:p>
    <w:p w:rsidR="007B4BE5" w:rsidRDefault="007B4BE5" w:rsidP="007B4BE5">
      <w:pPr>
        <w:rPr>
          <w:rFonts w:ascii="Times New Roman" w:hAnsi="Times New Roman" w:cs="Times New Roman"/>
          <w:b/>
          <w:sz w:val="28"/>
          <w:szCs w:val="28"/>
        </w:rPr>
      </w:pPr>
    </w:p>
    <w:p w:rsidR="007B4BE5" w:rsidRPr="007B4BE5" w:rsidRDefault="007B4BE5" w:rsidP="007B4BE5">
      <w:pPr>
        <w:rPr>
          <w:rFonts w:ascii="Times New Roman" w:hAnsi="Times New Roman" w:cs="Times New Roman"/>
          <w:b/>
          <w:sz w:val="28"/>
          <w:szCs w:val="28"/>
        </w:rPr>
      </w:pPr>
      <w:r w:rsidRPr="007B4BE5">
        <w:rPr>
          <w:rFonts w:ascii="Times New Roman" w:hAnsi="Times New Roman" w:cs="Times New Roman"/>
          <w:sz w:val="28"/>
          <w:szCs w:val="28"/>
        </w:rPr>
        <w:t xml:space="preserve">В ДОУ создаются условия без барьерной среды для воспитанников с ограниченными возможностями здоровья: – территория ДОУ имеет твердое покрытие; – организована зона целевого приема всех категорий лиц с ограниченными возможностями здоровья; – разработан паспорт доступности учреждения с учетом всех категорий лиц с ограниченными возможностями здоровья; – в групповых помещениях обеспечен свободный доступ к играм и игрушкам; -учреждение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руководитель, медицинский работник; 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змейка, релаксационное оборудование; - в ДОУ организовано взаимодействие со специалистами службы ПМПК обеспечено психолого–педагогическое сопровождение воспитанников всех категорий. Доступ к информационным системам и информационнотелекоммуникационным сетям. Педагоги учреждения имеют доступ к информационным системам и информационно- телекоммуникационным сетям для дальнейшей организации образовательного процесса. Условия питания обучающихся, в том числе инвалидов и лиц с ограниченными возможностями здоровья. Для воспитанников учреждения, в том числе инвалидов и лиц с ограниченными возможностями здоровья организовано 4 разовое питание. Условия охраны здоровья обучающихся, в том числе инвалидов и лиц с ограниченными возможностями здоровья. 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 Деятельность по сохранению и укреплению здоровья воспитанников осуществляется с учѐтом индивидуальных особенностей детей; путѐм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</w:t>
      </w:r>
      <w:r w:rsidRPr="007B4BE5">
        <w:rPr>
          <w:rFonts w:ascii="Times New Roman" w:hAnsi="Times New Roman" w:cs="Times New Roman"/>
          <w:sz w:val="28"/>
          <w:szCs w:val="28"/>
        </w:rPr>
        <w:lastRenderedPageBreak/>
        <w:t>состоянием детей; проведений закаливающих процедур; обеспечения условий для успешной адаптации ребѐнка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кабинет.</w:t>
      </w:r>
    </w:p>
    <w:sectPr w:rsidR="007B4BE5" w:rsidRPr="007B4BE5" w:rsidSect="009263F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F5"/>
    <w:rsid w:val="007B4BE5"/>
    <w:rsid w:val="009263F4"/>
    <w:rsid w:val="00C12FF5"/>
    <w:rsid w:val="00C47C84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F4"/>
    <w:pPr>
      <w:ind w:left="720"/>
      <w:contextualSpacing/>
    </w:pPr>
  </w:style>
  <w:style w:type="character" w:customStyle="1" w:styleId="a4">
    <w:name w:val="Цветовое выделение"/>
    <w:uiPriority w:val="99"/>
    <w:rsid w:val="009263F4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F4"/>
    <w:pPr>
      <w:ind w:left="720"/>
      <w:contextualSpacing/>
    </w:pPr>
  </w:style>
  <w:style w:type="character" w:customStyle="1" w:styleId="a4">
    <w:name w:val="Цветовое выделение"/>
    <w:uiPriority w:val="99"/>
    <w:rsid w:val="009263F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2022-10-19T12:38:00Z</dcterms:created>
  <dcterms:modified xsi:type="dcterms:W3CDTF">2022-10-19T12:45:00Z</dcterms:modified>
</cp:coreProperties>
</file>